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top w:w="0" w:type="dxa"/>
          <w:left w:w="0" w:type="dxa"/>
          <w:bottom w:w="0" w:type="dxa"/>
          <w:right w:w="0" w:type="dxa"/>
        </w:tblCellMar>
        <w:tblLook w:val="01E0"/>
      </w:tblPr>
      <w:tblGrid>
        <w:gridCol w:w="5615"/>
        <w:gridCol w:w="4025"/>
      </w:tblGrid>
      <w:tr>
        <w:trPr>
          <w:trHeight w:val="329" w:hRule="exact"/>
        </w:trPr>
        <w:tc>
          <w:tcPr>
            <w:tcW w:w="5615" w:type="dxa"/>
            <w:tcBorders>
              <w:left w:val="single" w:sz="6" w:space="0" w:color="000000"/>
              <w:right w:val="single" w:sz="6" w:space="0" w:color="000000"/>
            </w:tcBorders>
          </w:tcPr>
          <w:p>
            <w:pPr>
              <w:pStyle w:val="TableParagraph"/>
              <w:spacing w:before="11"/>
              <w:ind w:left="103"/>
              <w:rPr>
                <w:b/>
                <w:sz w:val="22"/>
              </w:rPr>
            </w:pPr>
            <w:r>
              <w:rPr>
                <w:b/>
                <w:sz w:val="22"/>
              </w:rPr>
              <w:t>Tana River</w:t>
            </w:r>
          </w:p>
        </w:tc>
        <w:tc>
          <w:tcPr>
            <w:tcW w:w="4025" w:type="dxa"/>
            <w:tcBorders>
              <w:left w:val="single" w:sz="6" w:space="0" w:color="000000"/>
              <w:right w:val="single" w:sz="6" w:space="0" w:color="000000"/>
            </w:tcBorders>
          </w:tcPr>
          <w:p>
            <w:pPr>
              <w:pStyle w:val="TableParagraph"/>
              <w:spacing w:line="268" w:lineRule="exact"/>
              <w:ind w:left="103"/>
              <w:rPr>
                <w:rFonts w:ascii="Times New Roman"/>
                <w:b/>
                <w:sz w:val="24"/>
              </w:rPr>
            </w:pPr>
            <w:r>
              <w:rPr>
                <w:rFonts w:ascii="Times New Roman"/>
                <w:b/>
                <w:sz w:val="24"/>
              </w:rPr>
              <w:t>(title sequence)</w:t>
            </w:r>
          </w:p>
        </w:tc>
      </w:tr>
      <w:tr>
        <w:trPr>
          <w:trHeight w:val="1317" w:hRule="exact"/>
        </w:trPr>
        <w:tc>
          <w:tcPr>
            <w:tcW w:w="5615" w:type="dxa"/>
            <w:tcBorders>
              <w:left w:val="single" w:sz="6" w:space="0" w:color="000000"/>
              <w:bottom w:val="single" w:sz="6" w:space="0" w:color="000000"/>
              <w:right w:val="single" w:sz="6" w:space="0" w:color="000000"/>
            </w:tcBorders>
          </w:tcPr>
          <w:p>
            <w:pPr>
              <w:pStyle w:val="TableParagraph"/>
              <w:spacing w:before="1"/>
              <w:rPr>
                <w:rFonts w:ascii="Times New Roman"/>
                <w:sz w:val="23"/>
              </w:rPr>
            </w:pPr>
          </w:p>
          <w:p>
            <w:pPr>
              <w:pStyle w:val="TableParagraph"/>
              <w:ind w:right="240"/>
              <w:rPr>
                <w:sz w:val="22"/>
              </w:rPr>
            </w:pPr>
            <w:r>
              <w:rPr>
                <w:sz w:val="22"/>
              </w:rPr>
              <w:t>The Tana River, the longest river in Kenya, is featured in this false-colour image captured by Copernicus Sentinel-2.</w:t>
            </w:r>
          </w:p>
        </w:tc>
        <w:tc>
          <w:tcPr>
            <w:tcW w:w="4025" w:type="dxa"/>
            <w:tcBorders>
              <w:left w:val="single" w:sz="6" w:space="0" w:color="000000"/>
              <w:bottom w:val="single" w:sz="6" w:space="0" w:color="000000"/>
              <w:right w:val="single" w:sz="6" w:space="0" w:color="000000"/>
            </w:tcBorders>
          </w:tcPr>
          <w:p>
            <w:pPr>
              <w:pStyle w:val="TableParagraph"/>
              <w:spacing w:before="1"/>
              <w:rPr>
                <w:rFonts w:ascii="Times New Roman"/>
                <w:sz w:val="23"/>
              </w:rPr>
            </w:pPr>
          </w:p>
          <w:p>
            <w:pPr>
              <w:pStyle w:val="TableParagraph"/>
              <w:ind w:left="103"/>
              <w:rPr>
                <w:rFonts w:ascii="Times New Roman"/>
                <w:sz w:val="24"/>
              </w:rPr>
            </w:pPr>
            <w:r>
              <w:rPr>
                <w:rFonts w:ascii="Times New Roman"/>
                <w:color w:val="FF0000"/>
                <w:sz w:val="24"/>
              </w:rPr>
              <w:t>Panorama of the entire image</w:t>
            </w:r>
          </w:p>
        </w:tc>
      </w:tr>
      <w:tr>
        <w:trPr>
          <w:trHeight w:val="6055" w:hRule="exact"/>
        </w:trPr>
        <w:tc>
          <w:tcPr>
            <w:tcW w:w="5615" w:type="dxa"/>
            <w:vMerge w:val="restart"/>
            <w:tcBorders>
              <w:top w:val="single" w:sz="6" w:space="0" w:color="000000"/>
              <w:left w:val="single" w:sz="6" w:space="0" w:color="000000"/>
              <w:right w:val="single" w:sz="6" w:space="0" w:color="000000"/>
            </w:tcBorders>
          </w:tcPr>
          <w:p>
            <w:pPr>
              <w:pStyle w:val="TableParagraph"/>
              <w:ind w:right="187"/>
              <w:rPr>
                <w:sz w:val="22"/>
              </w:rPr>
            </w:pPr>
            <w:r>
              <w:rPr>
                <w:sz w:val="22"/>
              </w:rPr>
              <w:t>The Tana River flows for around 1000 km from the Aberdare Mountains, running eastwards before veering south, and opening onto a wide valley, pictured here.</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7"/>
              </w:rPr>
            </w:pPr>
          </w:p>
          <w:p>
            <w:pPr>
              <w:pStyle w:val="TableParagraph"/>
              <w:ind w:right="110"/>
              <w:rPr>
                <w:sz w:val="22"/>
              </w:rPr>
            </w:pPr>
            <w:r>
              <w:rPr>
                <w:sz w:val="22"/>
                <w:shd w:fill="FFFF00" w:color="auto" w:val="clear"/>
              </w:rPr>
              <w:t>Some of the Tana’s tributaries </w:t>
            </w:r>
            <w:r>
              <w:rPr>
                <w:sz w:val="22"/>
              </w:rPr>
              <w:t>as well as several smaller, seasonal rivers, known as lagas, are visible flowing in an east- west direction in the image.</w:t>
            </w:r>
          </w:p>
          <w:p>
            <w:pPr>
              <w:pStyle w:val="TableParagraph"/>
              <w:spacing w:before="1"/>
              <w:rPr>
                <w:rFonts w:ascii="Times New Roman"/>
                <w:sz w:val="23"/>
              </w:rPr>
            </w:pPr>
          </w:p>
          <w:p>
            <w:pPr>
              <w:pStyle w:val="TableParagraph"/>
              <w:spacing w:line="266" w:lineRule="exact"/>
              <w:ind w:right="326"/>
              <w:rPr>
                <w:sz w:val="22"/>
              </w:rPr>
            </w:pPr>
            <w:r>
              <w:rPr>
                <w:sz w:val="22"/>
              </w:rPr>
              <w:t>The river beds support livestock and wildlife during the dry season owing to their ability to retain water.</w:t>
            </w:r>
          </w:p>
          <w:p>
            <w:pPr>
              <w:pStyle w:val="TableParagraph"/>
              <w:rPr>
                <w:rFonts w:ascii="Times New Roman"/>
                <w:sz w:val="22"/>
              </w:rPr>
            </w:pPr>
          </w:p>
          <w:p>
            <w:pPr>
              <w:pStyle w:val="TableParagraph"/>
              <w:spacing w:before="3"/>
              <w:rPr>
                <w:rFonts w:ascii="Times New Roman"/>
                <w:sz w:val="25"/>
              </w:rPr>
            </w:pPr>
          </w:p>
          <w:p>
            <w:pPr>
              <w:pStyle w:val="TableParagraph"/>
              <w:ind w:right="255"/>
              <w:rPr>
                <w:sz w:val="22"/>
              </w:rPr>
            </w:pPr>
            <w:r>
              <w:rPr>
                <w:sz w:val="22"/>
              </w:rPr>
              <w:t>This false-colour image, captured in February 2020, was processed in a way that included the near-infrared channel.</w:t>
            </w:r>
          </w:p>
          <w:p>
            <w:pPr>
              <w:pStyle w:val="TableParagraph"/>
              <w:rPr>
                <w:rFonts w:ascii="Times New Roman"/>
                <w:sz w:val="22"/>
              </w:rPr>
            </w:pPr>
          </w:p>
          <w:p>
            <w:pPr>
              <w:pStyle w:val="TableParagraph"/>
              <w:spacing w:before="8"/>
              <w:rPr>
                <w:rFonts w:ascii="Times New Roman"/>
                <w:sz w:val="24"/>
              </w:rPr>
            </w:pPr>
          </w:p>
          <w:p>
            <w:pPr>
              <w:pStyle w:val="TableParagraph"/>
              <w:ind w:right="203"/>
              <w:rPr>
                <w:sz w:val="22"/>
              </w:rPr>
            </w:pPr>
            <w:r>
              <w:rPr>
                <w:sz w:val="22"/>
              </w:rPr>
              <w:t>This type of band combination from Sentinel-2 is most commonly used to assess plant density and health, as plants reflect near-infrared and green light, while absorbing red.</w:t>
            </w: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ind w:right="560"/>
              <w:rPr>
                <w:sz w:val="22"/>
              </w:rPr>
            </w:pPr>
            <w:r>
              <w:rPr>
                <w:sz w:val="22"/>
                <w:shd w:fill="FFFF00" w:color="auto" w:val="clear"/>
              </w:rPr>
              <w:t>Since they </w:t>
            </w:r>
            <w:r>
              <w:rPr>
                <w:sz w:val="22"/>
              </w:rPr>
              <w:t>reflect more near-infrared than green, dense, plant-covered land appears in bright red.</w:t>
            </w:r>
          </w:p>
          <w:p>
            <w:pPr>
              <w:pStyle w:val="TableParagraph"/>
              <w:spacing w:before="4"/>
              <w:rPr>
                <w:rFonts w:ascii="Times New Roman"/>
                <w:sz w:val="23"/>
              </w:rPr>
            </w:pPr>
          </w:p>
          <w:p>
            <w:pPr>
              <w:pStyle w:val="TableParagraph"/>
              <w:ind w:right="51"/>
              <w:rPr>
                <w:sz w:val="22"/>
              </w:rPr>
            </w:pPr>
            <w:r>
              <w:rPr>
                <w:sz w:val="22"/>
                <w:shd w:fill="FFFF00" w:color="auto" w:val="clear"/>
              </w:rPr>
              <w:t>It is easy to pick </w:t>
            </w:r>
            <w:r>
              <w:rPr>
                <w:sz w:val="22"/>
              </w:rPr>
              <w:t>out the narrow band of riparian forest visible along the banks of the river in the image. This forest usually thrives year-round, although its extent is highly dependent on seasonal flooding and ground water recharge by the Tana.</w:t>
            </w:r>
          </w:p>
        </w:tc>
        <w:tc>
          <w:tcPr>
            <w:tcW w:w="4025" w:type="dxa"/>
            <w:tcBorders>
              <w:top w:val="single" w:sz="6" w:space="0" w:color="000000"/>
              <w:left w:val="single" w:sz="6" w:space="0" w:color="000000"/>
              <w:bottom w:val="single" w:sz="5" w:space="0" w:color="0000FF"/>
              <w:right w:val="single" w:sz="6" w:space="0" w:color="000000"/>
            </w:tcBorders>
          </w:tcPr>
          <w:p>
            <w:pPr>
              <w:pStyle w:val="TableParagraph"/>
              <w:spacing w:line="270" w:lineRule="exact"/>
              <w:ind w:left="2"/>
              <w:rPr>
                <w:rFonts w:ascii="Times New Roman"/>
                <w:sz w:val="24"/>
              </w:rPr>
            </w:pPr>
            <w:r>
              <w:rPr>
                <w:rFonts w:ascii="Times New Roman"/>
                <w:color w:val="FF0000"/>
                <w:sz w:val="24"/>
              </w:rPr>
              <w:t>Panorama of the entire image</w:t>
            </w: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61"/>
              <w:ind w:left="2"/>
              <w:rPr>
                <w:rFonts w:ascii="Times New Roman"/>
                <w:sz w:val="24"/>
              </w:rPr>
            </w:pPr>
            <w:r>
              <w:rPr>
                <w:rFonts w:ascii="Times New Roman"/>
                <w:color w:val="FF0000"/>
                <w:sz w:val="24"/>
              </w:rPr>
              <w:t>Can you highlight some of the smaller rivers (green lines in key)</w:t>
            </w: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61"/>
              <w:ind w:left="2"/>
              <w:rPr>
                <w:rFonts w:ascii="Times New Roman"/>
                <w:sz w:val="24"/>
              </w:rPr>
            </w:pPr>
            <w:r>
              <w:rPr>
                <w:rFonts w:ascii="Times New Roman"/>
                <w:color w:val="FF0000"/>
                <w:sz w:val="24"/>
              </w:rPr>
              <w:t>Panorama of the image</w:t>
            </w:r>
          </w:p>
          <w:p>
            <w:pPr>
              <w:pStyle w:val="TableParagraph"/>
              <w:rPr>
                <w:rFonts w:ascii="Times New Roman"/>
                <w:sz w:val="26"/>
              </w:rPr>
            </w:pPr>
          </w:p>
          <w:p>
            <w:pPr>
              <w:pStyle w:val="TableParagraph"/>
              <w:spacing w:before="10"/>
              <w:rPr>
                <w:rFonts w:ascii="Times New Roman"/>
                <w:sz w:val="21"/>
              </w:rPr>
            </w:pPr>
          </w:p>
          <w:p>
            <w:pPr>
              <w:pStyle w:val="TableParagraph"/>
              <w:spacing w:before="1"/>
              <w:ind w:left="2" w:right="1615"/>
              <w:rPr>
                <w:rFonts w:ascii="Times New Roman"/>
                <w:sz w:val="24"/>
              </w:rPr>
            </w:pPr>
            <w:r>
              <w:rPr>
                <w:rFonts w:ascii="Times New Roman"/>
                <w:color w:val="FF0000"/>
                <w:sz w:val="24"/>
              </w:rPr>
              <w:t>Show </w:t>
            </w:r>
            <w:hyperlink r:id="rId5">
              <w:r>
                <w:rPr>
                  <w:rFonts w:ascii="Times New Roman"/>
                  <w:color w:val="0000FF"/>
                  <w:sz w:val="24"/>
                  <w:u w:val="single" w:color="0000FF"/>
                </w:rPr>
                <w:t>Mapping in colour</w:t>
              </w:r>
            </w:hyperlink>
            <w:r>
              <w:rPr>
                <w:rFonts w:ascii="Times New Roman"/>
                <w:color w:val="0000FF"/>
                <w:sz w:val="24"/>
                <w:u w:val="single" w:color="0000FF"/>
              </w:rPr>
              <w:t> </w:t>
            </w:r>
            <w:r>
              <w:rPr>
                <w:rFonts w:ascii="Times New Roman"/>
                <w:color w:val="FF0000"/>
                <w:sz w:val="24"/>
              </w:rPr>
              <w:t>00:03-00:06</w:t>
            </w:r>
          </w:p>
          <w:p>
            <w:pPr>
              <w:pStyle w:val="TableParagraph"/>
              <w:ind w:left="2" w:right="36"/>
              <w:rPr>
                <w:rFonts w:ascii="Times New Roman" w:hAnsi="Times New Roman"/>
                <w:sz w:val="24"/>
              </w:rPr>
            </w:pPr>
            <w:r>
              <w:rPr>
                <w:rFonts w:ascii="Times New Roman" w:hAnsi="Times New Roman"/>
                <w:color w:val="FF0000"/>
                <w:sz w:val="24"/>
              </w:rPr>
              <w:t>Show </w:t>
            </w:r>
            <w:hyperlink r:id="rId6">
              <w:r>
                <w:rPr>
                  <w:rFonts w:ascii="Times New Roman" w:hAnsi="Times New Roman"/>
                  <w:color w:val="0000FF"/>
                  <w:sz w:val="24"/>
                  <w:u w:val="single" w:color="0000FF"/>
                </w:rPr>
                <w:t>Sentinel-2’s multispectral imager</w:t>
              </w:r>
            </w:hyperlink>
            <w:r>
              <w:rPr>
                <w:rFonts w:ascii="Times New Roman" w:hAnsi="Times New Roman"/>
                <w:color w:val="0000FF"/>
                <w:sz w:val="24"/>
                <w:u w:val="single" w:color="0000FF"/>
              </w:rPr>
              <w:t> </w:t>
            </w:r>
            <w:hyperlink r:id="rId6">
              <w:r>
                <w:rPr>
                  <w:rFonts w:ascii="Times New Roman" w:hAnsi="Times New Roman"/>
                  <w:color w:val="0000FF"/>
                  <w:sz w:val="24"/>
                </w:rPr>
                <w:t>in action</w:t>
              </w:r>
            </w:hyperlink>
          </w:p>
        </w:tc>
      </w:tr>
      <w:tr>
        <w:trPr>
          <w:trHeight w:val="4877" w:hRule="exact"/>
        </w:trPr>
        <w:tc>
          <w:tcPr>
            <w:tcW w:w="5615" w:type="dxa"/>
            <w:vMerge/>
            <w:tcBorders>
              <w:left w:val="single" w:sz="6" w:space="0" w:color="000000"/>
              <w:bottom w:val="single" w:sz="6" w:space="0" w:color="000000"/>
              <w:right w:val="single" w:sz="6" w:space="0" w:color="000000"/>
            </w:tcBorders>
          </w:tcPr>
          <w:p>
            <w:pPr/>
          </w:p>
        </w:tc>
        <w:tc>
          <w:tcPr>
            <w:tcW w:w="4025" w:type="dxa"/>
            <w:tcBorders>
              <w:top w:val="single" w:sz="5" w:space="0" w:color="0000FF"/>
              <w:left w:val="single" w:sz="6" w:space="0" w:color="000000"/>
              <w:bottom w:val="single" w:sz="6" w:space="0" w:color="000000"/>
              <w:right w:val="single" w:sz="6" w:space="0" w:color="000000"/>
            </w:tcBorders>
          </w:tcPr>
          <w:p>
            <w:pPr>
              <w:pStyle w:val="TableParagraph"/>
              <w:spacing w:before="13"/>
              <w:ind w:left="2"/>
              <w:rPr>
                <w:rFonts w:ascii="Times New Roman"/>
                <w:sz w:val="24"/>
              </w:rPr>
            </w:pPr>
            <w:r>
              <w:rPr>
                <w:rFonts w:ascii="Times New Roman"/>
                <w:color w:val="FF0000"/>
                <w:sz w:val="24"/>
              </w:rPr>
              <w:t>00:08-onwards</w:t>
            </w:r>
          </w:p>
          <w:p>
            <w:pPr>
              <w:pStyle w:val="TableParagraph"/>
              <w:spacing w:before="6"/>
              <w:rPr>
                <w:rFonts w:ascii="Times New Roman"/>
                <w:sz w:val="23"/>
              </w:rPr>
            </w:pPr>
          </w:p>
          <w:p>
            <w:pPr>
              <w:pStyle w:val="TableParagraph"/>
              <w:ind w:left="2"/>
              <w:rPr>
                <w:sz w:val="22"/>
              </w:rPr>
            </w:pPr>
            <w:r>
              <w:rPr>
                <w:color w:val="FF0000"/>
                <w:sz w:val="22"/>
              </w:rPr>
              <w:t>Return to the image here</w:t>
            </w:r>
          </w:p>
          <w:p>
            <w:pPr>
              <w:pStyle w:val="TableParagraph"/>
              <w:rPr>
                <w:rFonts w:ascii="Times New Roman"/>
                <w:sz w:val="22"/>
              </w:rPr>
            </w:pPr>
          </w:p>
          <w:p>
            <w:pPr>
              <w:pStyle w:val="TableParagraph"/>
              <w:spacing w:before="8"/>
              <w:rPr>
                <w:rFonts w:ascii="Times New Roman"/>
                <w:sz w:val="24"/>
              </w:rPr>
            </w:pPr>
          </w:p>
          <w:p>
            <w:pPr>
              <w:pStyle w:val="TableParagraph"/>
              <w:ind w:left="2" w:right="389"/>
              <w:rPr>
                <w:sz w:val="22"/>
              </w:rPr>
            </w:pPr>
            <w:r>
              <w:rPr>
                <w:color w:val="FF0000"/>
                <w:sz w:val="22"/>
              </w:rPr>
              <w:t>Zoom in as close as possible to the river. From the top to the bottom, follow the direction of the pink arrow.</w:t>
            </w:r>
          </w:p>
        </w:tc>
      </w:tr>
    </w:tbl>
    <w:p>
      <w:pPr>
        <w:spacing w:after="0"/>
        <w:rPr>
          <w:sz w:val="22"/>
        </w:rPr>
        <w:sectPr>
          <w:type w:val="continuous"/>
          <w:pgSz w:w="12240" w:h="15840"/>
          <w:pgMar w:top="480" w:bottom="280" w:left="1220" w:right="1140"/>
        </w:sectPr>
      </w:pPr>
    </w:p>
    <w:tbl>
      <w:tblPr>
        <w:tblW w:w="0" w:type="auto"/>
        <w:jc w:val="left"/>
        <w:tblInd w:w="11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5615"/>
        <w:gridCol w:w="4025"/>
      </w:tblGrid>
      <w:tr>
        <w:trPr>
          <w:trHeight w:val="6716" w:hRule="exact"/>
        </w:trPr>
        <w:tc>
          <w:tcPr>
            <w:tcW w:w="5615" w:type="dxa"/>
            <w:tcBorders>
              <w:top w:val="single" w:sz="6" w:space="0" w:color="000000"/>
            </w:tcBorders>
          </w:tcPr>
          <w:p>
            <w:pPr>
              <w:pStyle w:val="TableParagraph"/>
              <w:ind w:left="7" w:right="86"/>
              <w:rPr>
                <w:sz w:val="22"/>
              </w:rPr>
            </w:pPr>
            <w:r>
              <w:rPr>
                <w:sz w:val="22"/>
                <w:shd w:fill="FFFF00" w:color="auto" w:val="clear"/>
              </w:rPr>
              <w:t>This image was captured </w:t>
            </w:r>
            <w:r>
              <w:rPr>
                <w:sz w:val="22"/>
              </w:rPr>
              <w:t>during the area’s wet season, where the small tributaries of the Tana and a significant amount of vegetation can be seen. If the image had been captured during the dry season, the smaller tributaries and the vegetation would have dried up.</w:t>
            </w:r>
          </w:p>
          <w:p>
            <w:pPr>
              <w:pStyle w:val="TableParagraph"/>
              <w:spacing w:before="5"/>
              <w:rPr>
                <w:rFonts w:ascii="Times New Roman"/>
                <w:sz w:val="23"/>
              </w:rPr>
            </w:pPr>
          </w:p>
          <w:p>
            <w:pPr>
              <w:pStyle w:val="TableParagraph"/>
              <w:ind w:left="7" w:right="72"/>
              <w:rPr>
                <w:sz w:val="22"/>
              </w:rPr>
            </w:pPr>
            <w:r>
              <w:rPr>
                <w:sz w:val="22"/>
              </w:rPr>
              <w:t>The river flows alongside the town of </w:t>
            </w:r>
            <w:r>
              <w:rPr>
                <w:sz w:val="22"/>
                <w:shd w:fill="FFFF00" w:color="auto" w:val="clear"/>
              </w:rPr>
              <w:t>Garissa</w:t>
            </w:r>
            <w:r>
              <w:rPr>
                <w:sz w:val="22"/>
              </w:rPr>
              <w:t>, the capital of Garissa County, and is visible as a greyish patch of land on the east side of the river.</w:t>
            </w:r>
          </w:p>
          <w:p>
            <w:pPr>
              <w:pStyle w:val="TableParagraph"/>
              <w:spacing w:before="3"/>
              <w:rPr>
                <w:rFonts w:ascii="Times New Roman"/>
                <w:sz w:val="23"/>
              </w:rPr>
            </w:pPr>
          </w:p>
          <w:p>
            <w:pPr>
              <w:pStyle w:val="TableParagraph"/>
              <w:spacing w:before="1"/>
              <w:ind w:left="7" w:right="709"/>
              <w:rPr>
                <w:sz w:val="22"/>
              </w:rPr>
            </w:pPr>
            <w:r>
              <w:rPr>
                <w:sz w:val="22"/>
                <w:shd w:fill="FFFF00" w:color="auto" w:val="clear"/>
              </w:rPr>
              <w:t>Around 5 km </w:t>
            </w:r>
            <w:r>
              <w:rPr>
                <w:sz w:val="22"/>
              </w:rPr>
              <w:t>south of Garissa lies the Bour-Algi Giraffe Sanctuary, home to endangered wildlife including the Rothschild giraffe</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7"/>
              </w:rPr>
            </w:pPr>
          </w:p>
          <w:p>
            <w:pPr>
              <w:pStyle w:val="TableParagraph"/>
              <w:ind w:left="7"/>
              <w:rPr>
                <w:sz w:val="22"/>
              </w:rPr>
            </w:pPr>
            <w:r>
              <w:rPr>
                <w:sz w:val="22"/>
                <w:shd w:fill="FFFF00" w:color="auto" w:val="clear"/>
              </w:rPr>
              <w:t>and gerenuk </w:t>
            </w:r>
            <w:r>
              <w:rPr>
                <w:sz w:val="22"/>
              </w:rPr>
              <w:t>– a long-necked antelope found in the region.</w:t>
            </w: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6"/>
              </w:rPr>
            </w:pPr>
          </w:p>
          <w:p>
            <w:pPr>
              <w:pStyle w:val="TableParagraph"/>
              <w:ind w:left="7" w:right="288"/>
              <w:rPr>
                <w:sz w:val="22"/>
              </w:rPr>
            </w:pPr>
            <w:r>
              <w:rPr>
                <w:sz w:val="22"/>
              </w:rPr>
              <w:t>Copernicus Sentinel-2 carries a high-resolution camera that images Earth’s surface in 13 spectral bands. The mission is mostly used to track changes in the way land is being used and to monitor the health of vegetation.</w:t>
            </w:r>
          </w:p>
        </w:tc>
        <w:tc>
          <w:tcPr>
            <w:tcW w:w="4025" w:type="dxa"/>
            <w:tcBorders>
              <w:top w:val="single" w:sz="6" w:space="0" w:color="000000"/>
            </w:tcBorders>
          </w:tcPr>
          <w:p>
            <w:pPr>
              <w:pStyle w:val="TableParagraph"/>
              <w:ind w:left="9" w:right="331"/>
              <w:rPr>
                <w:sz w:val="22"/>
              </w:rPr>
            </w:pPr>
            <w:r>
              <w:rPr>
                <w:color w:val="FF0000"/>
                <w:sz w:val="22"/>
              </w:rPr>
              <w:t>Show an overview of the black box in the key</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7"/>
              </w:rPr>
            </w:pPr>
          </w:p>
          <w:p>
            <w:pPr>
              <w:pStyle w:val="TableParagraph"/>
              <w:ind w:left="9" w:right="359"/>
              <w:rPr>
                <w:sz w:val="22"/>
              </w:rPr>
            </w:pPr>
            <w:r>
              <w:rPr>
                <w:color w:val="FF0000"/>
                <w:sz w:val="22"/>
              </w:rPr>
              <w:t>Zoom in as close as possible to the white box in the key</w:t>
            </w:r>
          </w:p>
          <w:p>
            <w:pPr>
              <w:pStyle w:val="TableParagraph"/>
              <w:spacing w:before="3"/>
              <w:rPr>
                <w:rFonts w:ascii="Times New Roman"/>
                <w:sz w:val="23"/>
              </w:rPr>
            </w:pPr>
          </w:p>
          <w:p>
            <w:pPr>
              <w:pStyle w:val="TableParagraph"/>
              <w:spacing w:before="1"/>
              <w:ind w:left="9" w:right="5"/>
              <w:rPr>
                <w:sz w:val="22"/>
              </w:rPr>
            </w:pPr>
            <w:r>
              <w:rPr>
                <w:color w:val="FF0000"/>
                <w:sz w:val="22"/>
              </w:rPr>
              <w:t>Pan the camera down slightly, and then show this: </w:t>
            </w:r>
            <w:hyperlink r:id="rId7">
              <w:r>
                <w:rPr>
                  <w:color w:val="0000FF"/>
                  <w:sz w:val="22"/>
                </w:rPr>
                <w:t>https://www.gettyimages.it/detail/video/rot</w:t>
              </w:r>
            </w:hyperlink>
            <w:r>
              <w:rPr>
                <w:color w:val="0000FF"/>
                <w:sz w:val="22"/>
              </w:rPr>
              <w:t> </w:t>
            </w:r>
            <w:hyperlink r:id="rId7">
              <w:r>
                <w:rPr>
                  <w:color w:val="0000FF"/>
                  <w:sz w:val="22"/>
                </w:rPr>
                <w:t>hschilds-giraffe-eating-leaves-from-a-</w:t>
              </w:r>
            </w:hyperlink>
            <w:r>
              <w:rPr>
                <w:color w:val="0000FF"/>
                <w:sz w:val="22"/>
              </w:rPr>
              <w:t> </w:t>
            </w:r>
            <w:hyperlink r:id="rId7">
              <w:r>
                <w:rPr>
                  <w:color w:val="0000FF"/>
                  <w:sz w:val="22"/>
                </w:rPr>
                <w:t>branch-animal-filmati-stock/1169341348</w:t>
              </w:r>
            </w:hyperlink>
          </w:p>
          <w:p>
            <w:pPr>
              <w:pStyle w:val="TableParagraph"/>
              <w:spacing w:before="4"/>
              <w:rPr>
                <w:rFonts w:ascii="Times New Roman"/>
                <w:sz w:val="23"/>
              </w:rPr>
            </w:pPr>
          </w:p>
          <w:p>
            <w:pPr>
              <w:pStyle w:val="TableParagraph"/>
              <w:ind w:left="9" w:right="58"/>
              <w:rPr>
                <w:sz w:val="22"/>
              </w:rPr>
            </w:pPr>
            <w:r>
              <w:rPr>
                <w:color w:val="FF0000"/>
                <w:sz w:val="22"/>
              </w:rPr>
              <w:t>Then this: </w:t>
            </w:r>
            <w:hyperlink r:id="rId8">
              <w:r>
                <w:rPr>
                  <w:color w:val="0000FF"/>
                  <w:sz w:val="22"/>
                </w:rPr>
                <w:t>https://www.gettyimages.it/detail/video/ge</w:t>
              </w:r>
            </w:hyperlink>
            <w:r>
              <w:rPr>
                <w:color w:val="0000FF"/>
                <w:sz w:val="22"/>
              </w:rPr>
              <w:t> </w:t>
            </w:r>
            <w:hyperlink r:id="rId8">
              <w:r>
                <w:rPr>
                  <w:color w:val="0000FF"/>
                  <w:sz w:val="22"/>
                </w:rPr>
                <w:t>renuk-filmati-stock/510600728</w:t>
              </w:r>
            </w:hyperlink>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6"/>
              </w:rPr>
            </w:pPr>
          </w:p>
          <w:p>
            <w:pPr>
              <w:pStyle w:val="TableParagraph"/>
              <w:ind w:left="9"/>
              <w:rPr>
                <w:sz w:val="22"/>
              </w:rPr>
            </w:pPr>
            <w:r>
              <w:rPr>
                <w:color w:val="FF0000"/>
                <w:sz w:val="22"/>
              </w:rPr>
              <w:t>Panorama of the image until the end</w:t>
            </w:r>
          </w:p>
        </w:tc>
      </w:tr>
    </w:tbl>
    <w:p>
      <w:pPr>
        <w:rPr>
          <w:sz w:val="2"/>
          <w:szCs w:val="2"/>
        </w:rPr>
      </w:pPr>
      <w:r>
        <w:rPr/>
        <w:pict>
          <v:group style="position:absolute;margin-left:346.975006pt;margin-top:21.70504pt;width:202.05pt;height:770.7pt;mso-position-horizontal-relative:page;mso-position-vertical-relative:page;z-index:-5104" coordorigin="6940,434" coordsize="4041,15414">
            <v:line style="position:absolute" from="6957,3636" to="10965,3636" stroked="true" strokeweight=".72pt" strokecolor="#0000ff">
              <v:stroke dashstyle="solid"/>
            </v:line>
            <v:line style="position:absolute" from="6957,3903" to="10312,3903" stroked="true" strokeweight=".72pt" strokecolor="#0000ff">
              <v:stroke dashstyle="solid"/>
            </v:line>
            <v:line style="position:absolute" from="6957,4172" to="10627,4172" stroked="true" strokeweight=".72pt" strokecolor="#0000ff">
              <v:stroke dashstyle="solid"/>
            </v:line>
            <v:line style="position:absolute" from="6957,4978" to="10912,4978" stroked="true" strokeweight=".72pt" strokecolor="#0000ff">
              <v:stroke dashstyle="solid"/>
            </v:line>
            <v:line style="position:absolute" from="6957,5247" to="9739,5247" stroked="true" strokeweight=".72pt" strokecolor="#0000ff">
              <v:stroke dashstyle="solid"/>
            </v:line>
            <v:line style="position:absolute" from="6947,442" to="6947,15840" stroked="true" strokeweight=".72pt" strokecolor="#000000">
              <v:stroke dashstyle="solid"/>
            </v:line>
            <v:line style="position:absolute" from="10972,442" to="10972,15840" stroked="true" strokeweight=".72003pt" strokecolor="#000000">
              <v:stroke dashstyle="solid"/>
            </v:line>
            <w10:wrap type="none"/>
          </v:group>
        </w:pict>
      </w:r>
      <w:r>
        <w:rPr/>
        <w:pict>
          <v:line style="position:absolute;mso-position-horizontal-relative:page;mso-position-vertical-relative:page;z-index:-5080" from="66.612pt,22.08004pt" to="66.612pt,792.0pt" stroked="true" strokeweight=".744pt" strokecolor="#000000">
            <v:stroke dashstyle="solid"/>
            <w10:wrap type="none"/>
          </v:line>
        </w:pict>
      </w:r>
    </w:p>
    <w:p>
      <w:pPr>
        <w:spacing w:after="0"/>
        <w:rPr>
          <w:sz w:val="2"/>
          <w:szCs w:val="2"/>
        </w:rPr>
        <w:sectPr>
          <w:pgSz w:w="12240" w:h="15840"/>
          <w:pgMar w:top="420" w:bottom="0" w:left="1220" w:right="1160"/>
        </w:sectPr>
      </w:pPr>
    </w:p>
    <w:p>
      <w:pPr>
        <w:spacing w:line="240" w:lineRule="auto"/>
        <w:ind w:left="117" w:right="0" w:firstLine="0"/>
        <w:rPr>
          <w:rFonts w:ascii="Times New Roman"/>
          <w:sz w:val="20"/>
        </w:rPr>
      </w:pPr>
      <w:r>
        <w:rPr>
          <w:rFonts w:ascii="Times New Roman"/>
          <w:sz w:val="20"/>
        </w:rPr>
        <w:pict>
          <v:group style="width:483.5pt;height:771.05pt;mso-position-horizontal-relative:char;mso-position-vertical-relative:line" coordorigin="0,0" coordsize="9670,15421">
            <v:line style="position:absolute" from="8,8" to="22,8" stroked="true" strokeweight=".72pt" strokecolor="#000000">
              <v:stroke dashstyle="solid"/>
            </v:line>
            <v:line style="position:absolute" from="8,8" to="22,8" stroked="true" strokeweight=".72pt" strokecolor="#000000">
              <v:stroke dashstyle="solid"/>
            </v:line>
            <v:line style="position:absolute" from="22,8" to="5623,8" stroked="true" strokeweight=".72pt" strokecolor="#000000">
              <v:stroke dashstyle="solid"/>
            </v:line>
            <v:line style="position:absolute" from="5623,8" to="5637,8" stroked="true" strokeweight=".72pt" strokecolor="#000000">
              <v:stroke dashstyle="solid"/>
            </v:line>
            <v:line style="position:absolute" from="5637,8" to="9648,8" stroked="true" strokeweight=".72pt" strokecolor="#000000">
              <v:stroke dashstyle="solid"/>
            </v:line>
            <v:line style="position:absolute" from="9648,8" to="9662,8" stroked="true" strokeweight=".72pt" strokecolor="#000000">
              <v:stroke dashstyle="solid"/>
            </v:line>
            <v:line style="position:absolute" from="9648,8" to="9662,8" stroked="true" strokeweight=".72pt" strokecolor="#000000">
              <v:stroke dashstyle="solid"/>
            </v:line>
            <v:line style="position:absolute" from="15,15" to="15,15413" stroked="true" strokeweight=".744pt" strokecolor="#000000">
              <v:stroke dashstyle="solid"/>
            </v:line>
            <v:line style="position:absolute" from="5630,15" to="5630,15413" stroked="true" strokeweight=".72pt" strokecolor="#000000">
              <v:stroke dashstyle="solid"/>
            </v:line>
            <v:line style="position:absolute" from="9655,15" to="9655,15413" stroked="true" strokeweight=".72003pt" strokecolor="#000000">
              <v:stroke dashstyle="solid"/>
            </v:line>
          </v:group>
        </w:pict>
      </w:r>
      <w:r>
        <w:rPr>
          <w:rFonts w:ascii="Times New Roman"/>
          <w:sz w:val="20"/>
        </w:rPr>
      </w:r>
    </w:p>
    <w:p>
      <w:pPr>
        <w:spacing w:after="0" w:line="240" w:lineRule="auto"/>
        <w:rPr>
          <w:rFonts w:ascii="Times New Roman"/>
          <w:sz w:val="20"/>
        </w:rPr>
        <w:sectPr>
          <w:pgSz w:w="12240" w:h="15840"/>
          <w:pgMar w:top="420" w:bottom="0" w:left="1200" w:right="1140"/>
        </w:sectPr>
      </w:pPr>
    </w:p>
    <w:p>
      <w:pPr>
        <w:spacing w:line="240" w:lineRule="auto"/>
        <w:ind w:left="104" w:right="0" w:firstLine="0"/>
        <w:rPr>
          <w:rFonts w:ascii="Times New Roman"/>
          <w:sz w:val="20"/>
        </w:rPr>
      </w:pPr>
      <w:r>
        <w:rPr>
          <w:rFonts w:ascii="Times New Roman"/>
          <w:sz w:val="20"/>
        </w:rPr>
        <w:pict>
          <v:group style="width:482.8pt;height:43.95pt;mso-position-horizontal-relative:char;mso-position-vertical-relative:line" coordorigin="0,0" coordsize="9656,879">
            <v:line style="position:absolute" from="15,15" to="5615,15" stroked="true" strokeweight=".72pt" strokecolor="#000000">
              <v:stroke dashstyle="solid"/>
            </v:line>
            <v:line style="position:absolute" from="5629,15" to="9640,15" stroked="true" strokeweight=".72pt" strokecolor="#000000">
              <v:stroke dashstyle="solid"/>
            </v:line>
            <v:line style="position:absolute" from="8,8" to="8,871" stroked="true" strokeweight=".744pt" strokecolor="#000000">
              <v:stroke dashstyle="solid"/>
            </v:line>
            <v:line style="position:absolute" from="15,864" to="5615,864" stroked="true" strokeweight=".72pt" strokecolor="#000000">
              <v:stroke dashstyle="solid"/>
            </v:line>
            <v:line style="position:absolute" from="5622,8" to="5622,871" stroked="true" strokeweight=".72pt" strokecolor="#000000">
              <v:stroke dashstyle="solid"/>
            </v:line>
            <v:line style="position:absolute" from="5629,864" to="9640,864" stroked="true" strokeweight=".72pt" strokecolor="#000000">
              <v:stroke dashstyle="solid"/>
            </v:line>
            <v:line style="position:absolute" from="9648,8" to="9648,871" stroked="true" strokeweight=".72003pt" strokecolor="#000000">
              <v:stroke dashstyle="solid"/>
            </v:line>
            <v:shapetype id="_x0000_t202" o:spt="202" coordsize="21600,21600" path="m,l,21600r21600,l21600,xe">
              <v:stroke joinstyle="miter"/>
              <v:path gradientshapeok="t" o:connecttype="rect"/>
            </v:shapetype>
            <v:shape style="position:absolute;left:5622;top:15;width:4026;height:850" type="#_x0000_t202" filled="false" stroked="false">
              <v:textbox inset="0,0,0,0">
                <w:txbxContent>
                  <w:p>
                    <w:pPr>
                      <w:spacing w:before="1"/>
                      <w:ind w:left="9" w:right="0" w:firstLine="0"/>
                      <w:jc w:val="left"/>
                      <w:rPr>
                        <w:rFonts w:ascii="Times New Roman"/>
                        <w:sz w:val="24"/>
                      </w:rPr>
                    </w:pPr>
                    <w:r>
                      <w:rPr>
                        <w:rFonts w:ascii="Times New Roman"/>
                        <w:sz w:val="24"/>
                      </w:rPr>
                      <w:t>Chiusura/roll credits</w:t>
                    </w:r>
                  </w:p>
                </w:txbxContent>
              </v:textbox>
              <w10:wrap type="none"/>
            </v:shape>
          </v:group>
        </w:pict>
      </w:r>
      <w:r>
        <w:rPr>
          <w:rFonts w:ascii="Times New Roman"/>
          <w:sz w:val="20"/>
        </w:rPr>
      </w:r>
    </w:p>
    <w:sectPr>
      <w:pgSz w:w="12240" w:h="15840"/>
      <w:pgMar w:top="420" w:bottom="280" w:left="122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esa.int/ESA_Multimedia/Videos/2015/04/Mapping_in_colour#.YMhed3rLI1A.link" TargetMode="External"/><Relationship Id="rId6" Type="http://schemas.openxmlformats.org/officeDocument/2006/relationships/hyperlink" Target="https://www.esa.int/ESA_Multimedia/Videos/2016/08/Sentinel-2_s_multispectral_imager_in_action#.YMh3Gy1QdV8.link" TargetMode="External"/><Relationship Id="rId7" Type="http://schemas.openxmlformats.org/officeDocument/2006/relationships/hyperlink" Target="https://www.gettyimages.it/detail/video/rothschilds-giraffe-eating-leaves-from-a-branch-animal-filmati-stock/1169341348" TargetMode="External"/><Relationship Id="rId8" Type="http://schemas.openxmlformats.org/officeDocument/2006/relationships/hyperlink" Target="https://www.gettyimages.it/detail/video/gerenuk-filmati-stock/510600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Mariangela D'Acunto</dc:creator>
  <dcterms:created xsi:type="dcterms:W3CDTF">2021-06-17T12:53:36Z</dcterms:created>
  <dcterms:modified xsi:type="dcterms:W3CDTF">2021-06-17T12:53:36Z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2016</vt:lpwstr>
  </property>
  <property fmtid="{D5CDD505-2E9C-101B-9397-08002B2CF9AE}" pid="4" name="LastSaved">
    <vt:filetime>2021-06-17T00:00:00Z</vt:filetime>
  </property>
</Properties>
</file>